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2F593" w14:textId="41EBC086" w:rsidR="00767211" w:rsidRDefault="00767211" w:rsidP="00767211">
      <w:pPr>
        <w:pStyle w:val="CRCoverPage"/>
        <w:tabs>
          <w:tab w:val="right" w:pos="9639"/>
        </w:tabs>
        <w:spacing w:after="0"/>
        <w:rPr>
          <w:b/>
          <w:i/>
          <w:noProof/>
          <w:sz w:val="28"/>
        </w:rPr>
      </w:pPr>
      <w:r>
        <w:rPr>
          <w:b/>
          <w:noProof/>
          <w:sz w:val="24"/>
        </w:rPr>
        <w:t>3GPP TSG-WG SA4 128 meeting</w:t>
      </w:r>
      <w:r>
        <w:rPr>
          <w:b/>
          <w:i/>
          <w:noProof/>
          <w:sz w:val="28"/>
        </w:rPr>
        <w:tab/>
      </w:r>
      <w:r>
        <w:fldChar w:fldCharType="begin"/>
      </w:r>
      <w:r>
        <w:instrText xml:space="preserve"> DOCPROPERTY  Tdoc#  \* MERGEFORMAT </w:instrText>
      </w:r>
      <w:r>
        <w:fldChar w:fldCharType="separate"/>
      </w:r>
      <w:r w:rsidR="00817DE5" w:rsidRPr="00817DE5">
        <w:rPr>
          <w:b/>
          <w:i/>
          <w:noProof/>
          <w:sz w:val="28"/>
        </w:rPr>
        <w:t>S4-241023</w:t>
      </w:r>
      <w:r>
        <w:rPr>
          <w:b/>
          <w:i/>
          <w:noProof/>
          <w:sz w:val="28"/>
        </w:rPr>
        <w:fldChar w:fldCharType="end"/>
      </w:r>
    </w:p>
    <w:p w14:paraId="27D3E82A" w14:textId="325C9603" w:rsidR="00767211" w:rsidRDefault="00767211" w:rsidP="00767211">
      <w:pPr>
        <w:pStyle w:val="CRCoverPage"/>
        <w:outlineLvl w:val="0"/>
        <w:rPr>
          <w:b/>
          <w:noProof/>
          <w:sz w:val="24"/>
        </w:rPr>
      </w:pPr>
      <w:r>
        <w:rPr>
          <w:b/>
          <w:noProof/>
          <w:sz w:val="24"/>
        </w:rPr>
        <w:t>Jeju, Korea, April 8 - 12,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1DC2C66D" w14:textId="77777777" w:rsidR="00767211" w:rsidRPr="00767211" w:rsidRDefault="00767211" w:rsidP="00174A01">
      <w:pPr>
        <w:pStyle w:val="LSHeader"/>
        <w:rPr>
          <w:lang w:val="en-GB"/>
        </w:rPr>
      </w:pPr>
    </w:p>
    <w:p w14:paraId="67D4730C" w14:textId="1CE1CEAF" w:rsidR="00174A01" w:rsidRDefault="00174A01" w:rsidP="00174A01">
      <w:pPr>
        <w:pStyle w:val="LSHeader"/>
      </w:pPr>
      <w:r>
        <w:t>3GPP TSG SA WG4 RTC telco post 127-bis-e</w:t>
      </w:r>
      <w:r>
        <w:tab/>
      </w:r>
      <w:r w:rsidR="00033D9B" w:rsidRPr="00033D9B">
        <w:t>S4aR240036</w:t>
      </w:r>
    </w:p>
    <w:p w14:paraId="5C4E7B35" w14:textId="77777777" w:rsidR="00174A01" w:rsidRDefault="00174A01" w:rsidP="00174A01">
      <w:pPr>
        <w:pStyle w:val="LSHeader"/>
        <w:pBdr>
          <w:bottom w:val="single" w:sz="6" w:space="1" w:color="auto"/>
        </w:pBdr>
      </w:pPr>
      <w:r>
        <w:t xml:space="preserve">6 </w:t>
      </w:r>
      <w:proofErr w:type="gramStart"/>
      <w:r>
        <w:t>May,</w:t>
      </w:r>
      <w:proofErr w:type="gramEnd"/>
      <w:r>
        <w:t xml:space="preserve"> 2024</w:t>
      </w:r>
    </w:p>
    <w:p w14:paraId="6DEB9D1F" w14:textId="77777777" w:rsidR="00174A01" w:rsidRDefault="00174A01"/>
    <w:p w14:paraId="40B7D309" w14:textId="5F2A22EF" w:rsidR="00174A01" w:rsidRPr="00B76DB6" w:rsidRDefault="00174A01" w:rsidP="00174A01">
      <w:pPr>
        <w:ind w:left="2127" w:hanging="2127"/>
        <w:rPr>
          <w:b/>
          <w:lang w:val="en-US"/>
        </w:rPr>
      </w:pPr>
      <w:r w:rsidRPr="00342E60">
        <w:rPr>
          <w:b/>
        </w:rPr>
        <w:t>Source:</w:t>
      </w:r>
      <w:r w:rsidRPr="00342E60">
        <w:rPr>
          <w:b/>
        </w:rPr>
        <w:tab/>
      </w:r>
      <w:r>
        <w:rPr>
          <w:b/>
        </w:rPr>
        <w:t>Meta USA</w:t>
      </w:r>
    </w:p>
    <w:p w14:paraId="6727C7F9" w14:textId="31809F34" w:rsidR="00174A01" w:rsidRPr="00EA3E9C" w:rsidRDefault="00174A01" w:rsidP="00174A01">
      <w:pPr>
        <w:ind w:left="2127" w:hanging="2127"/>
        <w:rPr>
          <w:b/>
        </w:rPr>
      </w:pPr>
      <w:r w:rsidRPr="00342E60">
        <w:rPr>
          <w:b/>
        </w:rPr>
        <w:t>Title:</w:t>
      </w:r>
      <w:r w:rsidRPr="00342E60">
        <w:rPr>
          <w:b/>
        </w:rPr>
        <w:tab/>
      </w:r>
      <w:r>
        <w:rPr>
          <w:b/>
        </w:rPr>
        <w:t xml:space="preserve">Disc related to LS from SA2 on FEC and PDU set inter-dependency. </w:t>
      </w:r>
    </w:p>
    <w:p w14:paraId="7C2F9523" w14:textId="6A400CA7" w:rsidR="00174A01" w:rsidRDefault="00174A01" w:rsidP="00174A01">
      <w:pPr>
        <w:ind w:left="2127" w:hanging="2127"/>
        <w:rPr>
          <w:b/>
        </w:rPr>
      </w:pPr>
      <w:r w:rsidRPr="00342E60">
        <w:rPr>
          <w:b/>
        </w:rPr>
        <w:t>Document for:</w:t>
      </w:r>
      <w:r w:rsidRPr="00342E60">
        <w:rPr>
          <w:b/>
        </w:rPr>
        <w:tab/>
      </w:r>
      <w:r>
        <w:rPr>
          <w:b/>
        </w:rPr>
        <w:t>Discussion</w:t>
      </w:r>
    </w:p>
    <w:p w14:paraId="4BE5E693" w14:textId="77777777" w:rsidR="007B07ED" w:rsidRPr="007B07ED" w:rsidRDefault="007B07ED" w:rsidP="007B07ED">
      <w:pPr>
        <w:ind w:left="2127" w:hanging="2127"/>
        <w:rPr>
          <w:b/>
        </w:rPr>
      </w:pPr>
      <w:r w:rsidRPr="007B07ED">
        <w:rPr>
          <w:b/>
        </w:rPr>
        <w:t>Release:</w:t>
      </w:r>
      <w:r w:rsidRPr="007B07ED">
        <w:rPr>
          <w:b/>
        </w:rPr>
        <w:tab/>
        <w:t>Release 19</w:t>
      </w:r>
    </w:p>
    <w:p w14:paraId="532B6D7D" w14:textId="4DCB6593" w:rsidR="007B07ED" w:rsidRDefault="007B07ED" w:rsidP="007B07ED">
      <w:pPr>
        <w:ind w:left="2127" w:hanging="2127"/>
        <w:rPr>
          <w:b/>
        </w:rPr>
      </w:pPr>
      <w:r w:rsidRPr="007B07ED">
        <w:rPr>
          <w:b/>
        </w:rPr>
        <w:t>Work Item:</w:t>
      </w:r>
      <w:r w:rsidRPr="007B07ED">
        <w:rPr>
          <w:b/>
        </w:rPr>
        <w:tab/>
        <w:t>XRM, 5G_</w:t>
      </w:r>
      <w:proofErr w:type="gramStart"/>
      <w:r w:rsidRPr="007B07ED">
        <w:rPr>
          <w:b/>
        </w:rPr>
        <w:t>RTP</w:t>
      </w:r>
      <w:proofErr w:type="gramEnd"/>
    </w:p>
    <w:p w14:paraId="3CD47173" w14:textId="77777777" w:rsidR="007B07ED" w:rsidRPr="00342E60" w:rsidRDefault="007B07ED" w:rsidP="007B07ED">
      <w:pPr>
        <w:ind w:left="2127" w:hanging="2127"/>
        <w:rPr>
          <w:b/>
        </w:rPr>
      </w:pPr>
    </w:p>
    <w:p w14:paraId="34CB4CDB" w14:textId="30E09940" w:rsidR="00036971" w:rsidRDefault="00174A01">
      <w:pPr>
        <w:rPr>
          <w:b/>
          <w:i/>
        </w:rPr>
      </w:pPr>
      <w:r w:rsidRPr="00660390">
        <w:rPr>
          <w:b/>
          <w:i/>
        </w:rPr>
        <w:t>Abstract of the contribution:</w:t>
      </w:r>
      <w:r>
        <w:rPr>
          <w:b/>
          <w:i/>
        </w:rPr>
        <w:t xml:space="preserve"> initial discussion on possible feedback to SA2 related the FEC and PDU set inter-dependency topics.</w:t>
      </w:r>
    </w:p>
    <w:p w14:paraId="1A4AEAEA" w14:textId="77777777" w:rsidR="00174A01" w:rsidRDefault="00174A01">
      <w:pPr>
        <w:pBdr>
          <w:bottom w:val="single" w:sz="6" w:space="1" w:color="auto"/>
        </w:pBdr>
        <w:rPr>
          <w:b/>
          <w:i/>
        </w:rPr>
      </w:pPr>
    </w:p>
    <w:p w14:paraId="3F7DBE94" w14:textId="77777777" w:rsidR="00174A01" w:rsidRDefault="00174A01">
      <w:pPr>
        <w:rPr>
          <w:i/>
          <w:lang w:eastAsia="zh-CN"/>
        </w:rPr>
      </w:pPr>
    </w:p>
    <w:p w14:paraId="1A00E50A" w14:textId="1AFB4FAF" w:rsidR="00174A01" w:rsidRPr="00174A01" w:rsidRDefault="00174A01" w:rsidP="00174A01">
      <w:pPr>
        <w:pStyle w:val="Heading3"/>
        <w:rPr>
          <w:lang w:eastAsia="zh-CN"/>
        </w:rPr>
      </w:pPr>
      <w:r>
        <w:rPr>
          <w:lang w:eastAsia="zh-CN"/>
        </w:rPr>
        <w:t>1. Introduction:</w:t>
      </w:r>
    </w:p>
    <w:p w14:paraId="0CB37FEF" w14:textId="3148C5DE" w:rsidR="00174A01" w:rsidRDefault="00174A01" w:rsidP="00174A01">
      <w:pPr>
        <w:ind w:left="720"/>
      </w:pPr>
      <w:r>
        <w:t>This paper brings together our use cases with these questions</w:t>
      </w:r>
      <w:r w:rsidR="007B07ED">
        <w:t xml:space="preserve"> from SA2’s LS</w:t>
      </w:r>
      <w:r>
        <w:t xml:space="preserve"> to form </w:t>
      </w:r>
      <w:proofErr w:type="gramStart"/>
      <w:r>
        <w:t>an</w:t>
      </w:r>
      <w:proofErr w:type="gramEnd"/>
      <w:r>
        <w:t xml:space="preserve"> proposals:</w:t>
      </w:r>
    </w:p>
    <w:p w14:paraId="0978B95C" w14:textId="5D3FB888" w:rsidR="00174A01" w:rsidRDefault="00174A01" w:rsidP="00174A01">
      <w:pPr>
        <w:ind w:left="720"/>
        <w:rPr>
          <w:iCs/>
          <w:lang w:eastAsia="zh-CN"/>
        </w:rPr>
      </w:pPr>
    </w:p>
    <w:p w14:paraId="7650424D" w14:textId="293E20FE" w:rsidR="00036971" w:rsidRDefault="00000000" w:rsidP="00174A01">
      <w:pPr>
        <w:spacing w:after="180"/>
        <w:ind w:left="1080"/>
        <w:rPr>
          <w:sz w:val="20"/>
          <w:szCs w:val="20"/>
        </w:rPr>
      </w:pPr>
      <w:r>
        <w:rPr>
          <w:b/>
          <w:sz w:val="20"/>
          <w:szCs w:val="20"/>
        </w:rPr>
        <w:t>[Ref</w:t>
      </w:r>
      <w:r w:rsidR="00817111">
        <w:rPr>
          <w:b/>
          <w:sz w:val="20"/>
          <w:szCs w:val="20"/>
        </w:rPr>
        <w:t>2</w:t>
      </w:r>
      <w:r>
        <w:rPr>
          <w:b/>
          <w:sz w:val="20"/>
          <w:szCs w:val="20"/>
        </w:rPr>
        <w:t xml:space="preserve">: </w:t>
      </w:r>
      <w:r>
        <w:rPr>
          <w:rFonts w:ascii="Times New Roman" w:eastAsia="Times New Roman" w:hAnsi="Times New Roman" w:cs="Times New Roman"/>
          <w:b/>
        </w:rPr>
        <w:t xml:space="preserve">S2-2405625] </w:t>
      </w:r>
      <w:r>
        <w:rPr>
          <w:b/>
          <w:sz w:val="20"/>
          <w:szCs w:val="20"/>
        </w:rPr>
        <w:t xml:space="preserve">Question1 [for </w:t>
      </w:r>
      <w:r>
        <w:rPr>
          <w:b/>
        </w:rPr>
        <w:t>SA4, RAN2 and RAN3</w:t>
      </w:r>
      <w:r>
        <w:rPr>
          <w:b/>
          <w:sz w:val="20"/>
          <w:szCs w:val="20"/>
        </w:rPr>
        <w:t>]:</w:t>
      </w:r>
      <w:r>
        <w:rPr>
          <w:sz w:val="20"/>
          <w:szCs w:val="20"/>
        </w:rPr>
        <w:t xml:space="preserve"> PDU Set correlation information (Sol#23) provides the dependency relationship among PDU Sets. Does SA4, RAN2 and RAN3 see any improvement with adding inter-PDU set correlation information to assist RAN making PDU set discarding decisions as compared to the existing (R18) PDU Set information that is already provided by the AS?</w:t>
      </w:r>
    </w:p>
    <w:p w14:paraId="000C6E86" w14:textId="4F847A27" w:rsidR="00036971" w:rsidRDefault="00000000" w:rsidP="00174A01">
      <w:pPr>
        <w:spacing w:after="180"/>
        <w:ind w:left="1080"/>
        <w:rPr>
          <w:sz w:val="20"/>
          <w:szCs w:val="20"/>
        </w:rPr>
      </w:pPr>
      <w:r>
        <w:rPr>
          <w:b/>
          <w:sz w:val="20"/>
          <w:szCs w:val="20"/>
        </w:rPr>
        <w:t>[Ref</w:t>
      </w:r>
      <w:r w:rsidR="00817111">
        <w:rPr>
          <w:b/>
          <w:sz w:val="20"/>
          <w:szCs w:val="20"/>
        </w:rPr>
        <w:t>3</w:t>
      </w:r>
      <w:r>
        <w:rPr>
          <w:b/>
          <w:sz w:val="20"/>
          <w:szCs w:val="20"/>
        </w:rPr>
        <w:t xml:space="preserve">: </w:t>
      </w:r>
      <w:r>
        <w:rPr>
          <w:rFonts w:ascii="Times New Roman" w:eastAsia="Times New Roman" w:hAnsi="Times New Roman" w:cs="Times New Roman"/>
          <w:b/>
        </w:rPr>
        <w:t>S2-2405064]</w:t>
      </w:r>
      <w:r>
        <w:rPr>
          <w:sz w:val="20"/>
          <w:szCs w:val="20"/>
        </w:rPr>
        <w:t xml:space="preserve"> </w:t>
      </w:r>
      <w:r>
        <w:rPr>
          <w:b/>
          <w:sz w:val="20"/>
          <w:szCs w:val="20"/>
        </w:rPr>
        <w:t>Question</w:t>
      </w:r>
      <w:r>
        <w:rPr>
          <w:sz w:val="20"/>
          <w:szCs w:val="20"/>
        </w:rPr>
        <w:t xml:space="preserve">: SA2 understands that different AL-FEC mechanisms exist (e.g., maximum-distance separable (MDS) schemes like </w:t>
      </w:r>
      <w:proofErr w:type="spellStart"/>
      <w:r>
        <w:rPr>
          <w:sz w:val="20"/>
          <w:szCs w:val="20"/>
        </w:rPr>
        <w:t>RaptorQ</w:t>
      </w:r>
      <w:proofErr w:type="spellEnd"/>
      <w:r>
        <w:rPr>
          <w:sz w:val="20"/>
          <w:szCs w:val="20"/>
        </w:rPr>
        <w:t xml:space="preserve"> and Reed-Solomon, </w:t>
      </w:r>
      <w:proofErr w:type="spellStart"/>
      <w:r>
        <w:rPr>
          <w:sz w:val="20"/>
          <w:szCs w:val="20"/>
        </w:rPr>
        <w:t>FlexFEC</w:t>
      </w:r>
      <w:proofErr w:type="spellEnd"/>
      <w:r>
        <w:rPr>
          <w:sz w:val="20"/>
          <w:szCs w:val="20"/>
        </w:rPr>
        <w:t xml:space="preserve">, etc.) and is discussing for which AL-FEC mechanisms to enable AL-FEC awareness at RAN. Can SA4 identify commonly used AL-FEC mechanisms (not necessarily 3GPP defined), which should be supported for AL-FEC awareness at RAN from SA4's perspective? </w:t>
      </w:r>
    </w:p>
    <w:p w14:paraId="1E5302CF" w14:textId="4FDBA18D" w:rsidR="00036971" w:rsidRDefault="00174A01" w:rsidP="00174A01">
      <w:pPr>
        <w:pStyle w:val="Heading3"/>
      </w:pPr>
      <w:bookmarkStart w:id="0" w:name="_4p9azm9c1iz6" w:colFirst="0" w:colLast="0"/>
      <w:bookmarkEnd w:id="0"/>
      <w:r>
        <w:t>2. Use case discussions and proposal</w:t>
      </w:r>
      <w:r w:rsidR="007B07ED">
        <w:t>s</w:t>
      </w:r>
      <w:r>
        <w:t>:</w:t>
      </w:r>
    </w:p>
    <w:p w14:paraId="719F7B84" w14:textId="4750C613" w:rsidR="00036971" w:rsidRDefault="00174A01" w:rsidP="00174A01">
      <w:pPr>
        <w:pStyle w:val="Heading4"/>
      </w:pPr>
      <w:r>
        <w:t>2.1 power consumption related use case</w:t>
      </w:r>
    </w:p>
    <w:p w14:paraId="0E525943" w14:textId="3800DDCD" w:rsidR="00036971" w:rsidRDefault="00000000" w:rsidP="00174A01">
      <w:r>
        <w:t xml:space="preserve">We identified the following basic components that are used on wearable devices with </w:t>
      </w:r>
      <w:proofErr w:type="spellStart"/>
      <w:r>
        <w:t>xR</w:t>
      </w:r>
      <w:proofErr w:type="spellEnd"/>
      <w:r>
        <w:t xml:space="preserve"> capabilities. These are: sensing, compute, storage, wireless communication but the constraint is that all those </w:t>
      </w:r>
      <w:r w:rsidR="00174A01">
        <w:t>are packaged</w:t>
      </w:r>
      <w:r>
        <w:t xml:space="preserve"> in a small form factor with low power consumption. </w:t>
      </w:r>
    </w:p>
    <w:p w14:paraId="08371ECF" w14:textId="77777777" w:rsidR="00036971" w:rsidRDefault="00036971" w:rsidP="00174A01"/>
    <w:p w14:paraId="45A598E8" w14:textId="77777777" w:rsidR="00036971" w:rsidRDefault="00000000" w:rsidP="00174A01">
      <w:r>
        <w:t xml:space="preserve">In our internal analysis, the following power consumption chart is shown based on one of our internal </w:t>
      </w:r>
      <w:proofErr w:type="spellStart"/>
      <w:r>
        <w:t>xR</w:t>
      </w:r>
      <w:proofErr w:type="spellEnd"/>
      <w:r>
        <w:t xml:space="preserve"> devices.</w:t>
      </w:r>
    </w:p>
    <w:p w14:paraId="7CE7CE79" w14:textId="77777777" w:rsidR="00036971" w:rsidRDefault="00036971"/>
    <w:p w14:paraId="63E9021F" w14:textId="77777777" w:rsidR="00036971" w:rsidRDefault="00000000">
      <w:r>
        <w:rPr>
          <w:noProof/>
        </w:rPr>
        <w:drawing>
          <wp:inline distT="114300" distB="114300" distL="114300" distR="114300" wp14:anchorId="10A4E4E1" wp14:editId="6BBC06B0">
            <wp:extent cx="5927977" cy="2553919"/>
            <wp:effectExtent l="0" t="0" r="3175"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6107864" cy="2631419"/>
                    </a:xfrm>
                    <a:prstGeom prst="rect">
                      <a:avLst/>
                    </a:prstGeom>
                    <a:ln/>
                  </pic:spPr>
                </pic:pic>
              </a:graphicData>
            </a:graphic>
          </wp:inline>
        </w:drawing>
      </w:r>
    </w:p>
    <w:p w14:paraId="7D035D5D" w14:textId="77777777" w:rsidR="00036971" w:rsidRDefault="00036971"/>
    <w:p w14:paraId="0521AD87" w14:textId="77777777" w:rsidR="00036971" w:rsidRDefault="00036971"/>
    <w:p w14:paraId="780AC75E" w14:textId="77777777" w:rsidR="00036971" w:rsidRDefault="00000000">
      <w:r>
        <w:rPr>
          <w:b/>
        </w:rPr>
        <w:t>Observation#1</w:t>
      </w:r>
      <w:r>
        <w:t>: Wireless xfer consumes a big amount of power. It is also a trigger that leads to more compute and data storage related power usage.</w:t>
      </w:r>
    </w:p>
    <w:p w14:paraId="508F4B3F" w14:textId="77777777" w:rsidR="00036971" w:rsidRDefault="00036971"/>
    <w:p w14:paraId="24469185" w14:textId="77777777" w:rsidR="00036971" w:rsidRDefault="00000000">
      <w:r>
        <w:t>In one of our papers related to video decoding, (see [ref#1]) we illustrate video freeze issues as follow:</w:t>
      </w:r>
    </w:p>
    <w:p w14:paraId="424968CB" w14:textId="77777777" w:rsidR="00036971" w:rsidRDefault="00036971"/>
    <w:p w14:paraId="1546068B" w14:textId="77777777" w:rsidR="00036971" w:rsidRDefault="00000000">
      <w:r>
        <w:rPr>
          <w:noProof/>
        </w:rPr>
        <w:drawing>
          <wp:inline distT="114300" distB="114300" distL="114300" distR="114300" wp14:anchorId="47967E8D" wp14:editId="128E1D40">
            <wp:extent cx="5498129" cy="2058187"/>
            <wp:effectExtent l="0" t="0" r="127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5"/>
                    <a:srcRect/>
                    <a:stretch>
                      <a:fillRect/>
                    </a:stretch>
                  </pic:blipFill>
                  <pic:spPr>
                    <a:xfrm>
                      <a:off x="0" y="0"/>
                      <a:ext cx="5544128" cy="2075406"/>
                    </a:xfrm>
                    <a:prstGeom prst="rect">
                      <a:avLst/>
                    </a:prstGeom>
                    <a:ln/>
                  </pic:spPr>
                </pic:pic>
              </a:graphicData>
            </a:graphic>
          </wp:inline>
        </w:drawing>
      </w:r>
    </w:p>
    <w:p w14:paraId="3A75D152" w14:textId="77777777" w:rsidR="00036971" w:rsidRDefault="00000000">
      <w:r>
        <w:rPr>
          <w:noProof/>
        </w:rPr>
        <w:lastRenderedPageBreak/>
        <w:drawing>
          <wp:inline distT="114300" distB="114300" distL="114300" distR="114300" wp14:anchorId="531A9D05" wp14:editId="56733538">
            <wp:extent cx="5505686" cy="2126200"/>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
                    <a:srcRect/>
                    <a:stretch>
                      <a:fillRect/>
                    </a:stretch>
                  </pic:blipFill>
                  <pic:spPr>
                    <a:xfrm>
                      <a:off x="0" y="0"/>
                      <a:ext cx="5543537" cy="2140818"/>
                    </a:xfrm>
                    <a:prstGeom prst="rect">
                      <a:avLst/>
                    </a:prstGeom>
                    <a:ln/>
                  </pic:spPr>
                </pic:pic>
              </a:graphicData>
            </a:graphic>
          </wp:inline>
        </w:drawing>
      </w:r>
    </w:p>
    <w:p w14:paraId="54EC13ED" w14:textId="77777777" w:rsidR="00036971" w:rsidRDefault="00036971"/>
    <w:p w14:paraId="7FC53C77" w14:textId="77777777" w:rsidR="00036971" w:rsidRDefault="00000000">
      <w:r>
        <w:rPr>
          <w:b/>
        </w:rPr>
        <w:t>Observation#2</w:t>
      </w:r>
      <w:r>
        <w:t>: “Video freeze” occurs due to missing packets. Following-up frames are not decodable. This leads to more wasting of energy consumption in the device (see observation#1).</w:t>
      </w:r>
    </w:p>
    <w:p w14:paraId="4CADAB79" w14:textId="77777777" w:rsidR="00036971" w:rsidRDefault="00036971"/>
    <w:p w14:paraId="3D981FBE" w14:textId="77777777" w:rsidR="00036971" w:rsidRDefault="00000000" w:rsidP="007B07ED">
      <w:pPr>
        <w:pBdr>
          <w:top w:val="nil"/>
          <w:left w:val="nil"/>
          <w:bottom w:val="nil"/>
          <w:right w:val="nil"/>
          <w:between w:val="nil"/>
        </w:pBdr>
      </w:pPr>
      <w:r>
        <w:t xml:space="preserve">In </w:t>
      </w:r>
      <w:proofErr w:type="gramStart"/>
      <w:r>
        <w:t>Ref[</w:t>
      </w:r>
      <w:proofErr w:type="gramEnd"/>
      <w:r>
        <w:t>#1], some mitigation techniques that we are deploying is that the receiver can ask the sender to:</w:t>
      </w:r>
    </w:p>
    <w:p w14:paraId="10068D40" w14:textId="77777777" w:rsidR="00036971" w:rsidRDefault="00000000">
      <w:pPr>
        <w:pBdr>
          <w:top w:val="nil"/>
          <w:left w:val="nil"/>
          <w:bottom w:val="nil"/>
          <w:right w:val="nil"/>
          <w:between w:val="nil"/>
        </w:pBdr>
        <w:ind w:left="720"/>
      </w:pPr>
      <w:r>
        <w:t xml:space="preserve">1: retransmit lost packets (e.g., if retransmission size is small and RTT is sufficient) or </w:t>
      </w:r>
    </w:p>
    <w:p w14:paraId="66657FD4" w14:textId="77777777" w:rsidR="00036971" w:rsidRDefault="00000000">
      <w:pPr>
        <w:pBdr>
          <w:top w:val="nil"/>
          <w:left w:val="nil"/>
          <w:bottom w:val="nil"/>
          <w:right w:val="nil"/>
          <w:between w:val="nil"/>
        </w:pBdr>
        <w:ind w:left="720"/>
      </w:pPr>
      <w:r>
        <w:t>2: ask for a new key frame (</w:t>
      </w:r>
      <w:proofErr w:type="spellStart"/>
      <w:r>
        <w:t>e.g</w:t>
      </w:r>
      <w:proofErr w:type="spellEnd"/>
      <w:r>
        <w:t xml:space="preserve">, LTRP). </w:t>
      </w:r>
    </w:p>
    <w:p w14:paraId="5EE5CEF7" w14:textId="77777777" w:rsidR="00036971" w:rsidRDefault="00000000">
      <w:pPr>
        <w:pBdr>
          <w:top w:val="nil"/>
          <w:left w:val="nil"/>
          <w:bottom w:val="nil"/>
          <w:right w:val="nil"/>
          <w:between w:val="nil"/>
        </w:pBdr>
        <w:ind w:left="720"/>
      </w:pPr>
      <w:r>
        <w:t>3: the use of FEC.</w:t>
      </w:r>
    </w:p>
    <w:p w14:paraId="3141C99A" w14:textId="77777777" w:rsidR="00036971" w:rsidRDefault="00036971"/>
    <w:p w14:paraId="43DFD3B0" w14:textId="77777777" w:rsidR="00036971" w:rsidRDefault="00000000">
      <w:r>
        <w:t>However, Rel-18 (TS 23.501) introduces the notion of PDU Set level packet discarding in the presence of congestion.</w:t>
      </w:r>
    </w:p>
    <w:p w14:paraId="7CC8F05C" w14:textId="77777777" w:rsidR="00036971" w:rsidRDefault="00000000">
      <w:pPr>
        <w:spacing w:after="180"/>
        <w:ind w:left="720"/>
        <w:rPr>
          <w:rFonts w:ascii="Times New Roman" w:eastAsia="Times New Roman" w:hAnsi="Times New Roman" w:cs="Times New Roman"/>
          <w:i/>
          <w:sz w:val="20"/>
          <w:szCs w:val="20"/>
        </w:rPr>
      </w:pPr>
      <w:r>
        <w:rPr>
          <w:rFonts w:ascii="Times New Roman" w:eastAsia="Times New Roman" w:hAnsi="Times New Roman" w:cs="Times New Roman"/>
          <w:i/>
          <w:sz w:val="20"/>
          <w:szCs w:val="20"/>
        </w:rPr>
        <w:t>The NG-RAN may use the Priority Level (see clause 5.7.3.3) across QoS Flows and PDU Set Importance within a QoS Flow f</w:t>
      </w:r>
      <w:r>
        <w:rPr>
          <w:rFonts w:ascii="Times New Roman" w:eastAsia="Times New Roman" w:hAnsi="Times New Roman" w:cs="Times New Roman"/>
          <w:b/>
          <w:i/>
          <w:sz w:val="20"/>
          <w:szCs w:val="20"/>
        </w:rPr>
        <w:t>or PDU Set level packet discarding in presence of congestion</w:t>
      </w:r>
      <w:r>
        <w:rPr>
          <w:rFonts w:ascii="Times New Roman" w:eastAsia="Times New Roman" w:hAnsi="Times New Roman" w:cs="Times New Roman"/>
          <w:i/>
          <w:sz w:val="20"/>
          <w:szCs w:val="20"/>
        </w:rPr>
        <w:t>.</w:t>
      </w:r>
    </w:p>
    <w:p w14:paraId="43B9E911" w14:textId="77777777" w:rsidR="00036971" w:rsidRDefault="00036971"/>
    <w:p w14:paraId="4E2EFD61" w14:textId="77777777" w:rsidR="00036971" w:rsidRDefault="00000000">
      <w:r>
        <w:rPr>
          <w:b/>
        </w:rPr>
        <w:t>Observation#3</w:t>
      </w:r>
      <w:r>
        <w:t xml:space="preserve">: PDU set level discarding during congestion by RAN is allowed. This can create more waste energy consumption at the receiver when the receiver eventually </w:t>
      </w:r>
      <w:proofErr w:type="gramStart"/>
      <w:r>
        <w:t>has to</w:t>
      </w:r>
      <w:proofErr w:type="gramEnd"/>
      <w:r>
        <w:t xml:space="preserve"> ask for a new key frame delivery to recover.</w:t>
      </w:r>
    </w:p>
    <w:p w14:paraId="7BBB41A9" w14:textId="77777777" w:rsidR="00036971" w:rsidRDefault="00036971"/>
    <w:p w14:paraId="59D2DEEA" w14:textId="24D3871F" w:rsidR="00036971" w:rsidRDefault="00000000">
      <w:r>
        <w:rPr>
          <w:b/>
        </w:rPr>
        <w:t>Proposal [1]</w:t>
      </w:r>
      <w:r>
        <w:t xml:space="preserve">: To alleviate the potential energy impact due to PDU set discarding by RAN during congestion, it is proposed that PDU set dependency discarding feature </w:t>
      </w:r>
      <w:r>
        <w:rPr>
          <w:sz w:val="20"/>
          <w:szCs w:val="20"/>
        </w:rPr>
        <w:t>should be an optional indicator that can be set by the server to control whether dependent PDU set can be discarded by RAN also if previous PDU set has be discarded due to congestion. In addition</w:t>
      </w:r>
      <w:r w:rsidR="007B07ED">
        <w:rPr>
          <w:sz w:val="20"/>
          <w:szCs w:val="20"/>
        </w:rPr>
        <w:t>,</w:t>
      </w:r>
      <w:r>
        <w:rPr>
          <w:sz w:val="20"/>
          <w:szCs w:val="20"/>
        </w:rPr>
        <w:t xml:space="preserve"> as already </w:t>
      </w:r>
      <w:r w:rsidR="007B07ED">
        <w:rPr>
          <w:sz w:val="20"/>
          <w:szCs w:val="20"/>
        </w:rPr>
        <w:t>documented</w:t>
      </w:r>
      <w:r>
        <w:rPr>
          <w:sz w:val="20"/>
          <w:szCs w:val="20"/>
        </w:rPr>
        <w:t xml:space="preserve"> in the SA2</w:t>
      </w:r>
      <w:r w:rsidR="007B07ED">
        <w:rPr>
          <w:sz w:val="20"/>
          <w:szCs w:val="20"/>
        </w:rPr>
        <w:t>’s TR</w:t>
      </w:r>
      <w:r>
        <w:rPr>
          <w:sz w:val="20"/>
          <w:szCs w:val="20"/>
        </w:rPr>
        <w:t xml:space="preserve">, an “independent indicator" can be provided to indicate independent PDU set (e.g. IDR frame) to allow RAN to attempt delivery of this PDU set even when PSDB can’t be met. </w:t>
      </w:r>
      <w:r w:rsidR="007B07ED">
        <w:rPr>
          <w:sz w:val="20"/>
          <w:szCs w:val="20"/>
        </w:rPr>
        <w:t>Both</w:t>
      </w:r>
      <w:r>
        <w:rPr>
          <w:sz w:val="20"/>
          <w:szCs w:val="20"/>
        </w:rPr>
        <w:t xml:space="preserve"> should be supported. Overall, Server should have the capability to help RAN on how to discard the PDU set or deliver PDU set to the receiver.</w:t>
      </w:r>
    </w:p>
    <w:p w14:paraId="09BE8DDA" w14:textId="77777777" w:rsidR="00036971" w:rsidRDefault="00036971"/>
    <w:p w14:paraId="6E54ABAD" w14:textId="77777777" w:rsidR="00036971" w:rsidRDefault="00036971"/>
    <w:p w14:paraId="414AF0A0" w14:textId="5C08D01F" w:rsidR="00036971" w:rsidRDefault="00000000" w:rsidP="00174A01">
      <w:pPr>
        <w:pStyle w:val="Heading4"/>
      </w:pPr>
      <w:r>
        <w:lastRenderedPageBreak/>
        <w:t>2.</w:t>
      </w:r>
      <w:r w:rsidR="00174A01">
        <w:t>2</w:t>
      </w:r>
      <w:r>
        <w:t xml:space="preserve"> FEC use </w:t>
      </w:r>
      <w:proofErr w:type="gramStart"/>
      <w:r>
        <w:t>case</w:t>
      </w:r>
      <w:proofErr w:type="gramEnd"/>
    </w:p>
    <w:p w14:paraId="72FE0FCD" w14:textId="77777777" w:rsidR="00036971" w:rsidRDefault="00036971">
      <w:pPr>
        <w:rPr>
          <w:b/>
        </w:rPr>
      </w:pPr>
    </w:p>
    <w:p w14:paraId="17B117F9" w14:textId="57032582" w:rsidR="00036971" w:rsidRDefault="00000000">
      <w:r>
        <w:t xml:space="preserve">As captured </w:t>
      </w:r>
      <w:r w:rsidR="00174A01">
        <w:t>in [</w:t>
      </w:r>
      <w:r>
        <w:t xml:space="preserve">ref#1], Meta uses proprietary Reed-Solomon (RS) code implementation </w:t>
      </w:r>
      <w:proofErr w:type="gramStart"/>
      <w:r>
        <w:t>and also</w:t>
      </w:r>
      <w:proofErr w:type="gramEnd"/>
      <w:r>
        <w:t xml:space="preserve"> that RS code and </w:t>
      </w:r>
      <w:proofErr w:type="spellStart"/>
      <w:r>
        <w:t>FlexF</w:t>
      </w:r>
      <w:r w:rsidR="007B07ED">
        <w:t>EC</w:t>
      </w:r>
      <w:proofErr w:type="spellEnd"/>
      <w:r>
        <w:t xml:space="preserve"> can dynamically switch with each other as well as be compatible with temporal layering.  </w:t>
      </w:r>
      <w:r w:rsidR="00767211">
        <w:t xml:space="preserve">Hence, both RS and </w:t>
      </w:r>
      <w:proofErr w:type="spellStart"/>
      <w:r w:rsidR="00767211">
        <w:t>FlexFEC</w:t>
      </w:r>
      <w:proofErr w:type="spellEnd"/>
      <w:r w:rsidR="00767211">
        <w:t xml:space="preserve"> are deployed and used today. </w:t>
      </w:r>
      <w:r>
        <w:t>The algorithm works in the way that the sender uses the bandwidth estimation and feedback from the receiver to determine how FEC is applied and what codec rate to use.  This check is adjustable (</w:t>
      </w:r>
      <w:proofErr w:type="spellStart"/>
      <w:r>
        <w:t>e.g</w:t>
      </w:r>
      <w:proofErr w:type="spellEnd"/>
      <w:r>
        <w:t>, 100ms intervals).</w:t>
      </w:r>
    </w:p>
    <w:p w14:paraId="7FF15F87" w14:textId="77777777" w:rsidR="00036971" w:rsidRDefault="00036971"/>
    <w:p w14:paraId="69EAC776" w14:textId="77777777" w:rsidR="00036971" w:rsidRDefault="00000000">
      <w:r>
        <w:rPr>
          <w:b/>
        </w:rPr>
        <w:t xml:space="preserve">Observation#4: </w:t>
      </w:r>
      <w:r>
        <w:t xml:space="preserve">FEC ratio is </w:t>
      </w:r>
      <w:r>
        <w:rPr>
          <w:b/>
        </w:rPr>
        <w:t>dynamic</w:t>
      </w:r>
      <w:r>
        <w:t xml:space="preserve"> based on feedback signal and encoder algorithm. </w:t>
      </w:r>
    </w:p>
    <w:p w14:paraId="6EF2D8A6" w14:textId="77777777" w:rsidR="00036971" w:rsidRDefault="00036971"/>
    <w:p w14:paraId="756E4FE3" w14:textId="35E67CF8" w:rsidR="00036971" w:rsidRDefault="00000000">
      <w:r>
        <w:rPr>
          <w:b/>
        </w:rPr>
        <w:t xml:space="preserve">Observation#5: </w:t>
      </w:r>
      <w:r>
        <w:t>Current FEC application and source codec rate does not account for the “</w:t>
      </w:r>
      <w:r w:rsidR="007B07ED" w:rsidRPr="007B07ED">
        <w:rPr>
          <w:b/>
          <w:bCs/>
        </w:rPr>
        <w:t>intentional</w:t>
      </w:r>
      <w:r>
        <w:t xml:space="preserve">” dropping behavior by RAN. This means the encoder will treat it as a congestion signal (due to missing packet) </w:t>
      </w:r>
      <w:r w:rsidR="007B07ED">
        <w:t>which means</w:t>
      </w:r>
      <w:r>
        <w:t xml:space="preserve"> lower</w:t>
      </w:r>
      <w:r w:rsidR="007B07ED">
        <w:t xml:space="preserve">ing </w:t>
      </w:r>
      <w:r>
        <w:t xml:space="preserve">the codec rate which causes bad </w:t>
      </w:r>
      <w:proofErr w:type="spellStart"/>
      <w:r>
        <w:t>QoE</w:t>
      </w:r>
      <w:proofErr w:type="spellEnd"/>
      <w:r>
        <w:t>.</w:t>
      </w:r>
    </w:p>
    <w:p w14:paraId="23FBB3C6" w14:textId="77777777" w:rsidR="00036971" w:rsidRDefault="00036971"/>
    <w:p w14:paraId="0A2C7399" w14:textId="21260B54" w:rsidR="00036971" w:rsidRDefault="00000000">
      <w:r>
        <w:t xml:space="preserve">If the goal is to save </w:t>
      </w:r>
      <w:proofErr w:type="spellStart"/>
      <w:r>
        <w:t>Uu</w:t>
      </w:r>
      <w:proofErr w:type="spellEnd"/>
      <w:r>
        <w:t xml:space="preserve"> bandwidth due to FEC awareness by RAN, the alternative is for RAN to indicate link quality information (e.g., suggested sending rate, link quality) back to source so encoder can adjust </w:t>
      </w:r>
      <w:r w:rsidR="007B07ED">
        <w:t xml:space="preserve">rate </w:t>
      </w:r>
      <w:r>
        <w:t xml:space="preserve">proactively. </w:t>
      </w:r>
    </w:p>
    <w:p w14:paraId="665B5EB1" w14:textId="77777777" w:rsidR="00036971" w:rsidRDefault="00036971"/>
    <w:p w14:paraId="5A4C8949" w14:textId="21AA6CBD" w:rsidR="00036971" w:rsidRDefault="00000000">
      <w:r>
        <w:rPr>
          <w:b/>
        </w:rPr>
        <w:t>Proposal [2]</w:t>
      </w:r>
      <w:r>
        <w:t xml:space="preserve">: RAN should not perform </w:t>
      </w:r>
      <w:r w:rsidR="007B07ED">
        <w:t>intentional</w:t>
      </w:r>
      <w:r>
        <w:t xml:space="preserve"> dropping as this impacts the existing FEC implementation. If this is supported by 3GPP, it should only be controlled by the sender (server) whether RAN can actively drop packets or not due to FEC awareness, and support of dynamic FEC ratio would be required.</w:t>
      </w:r>
    </w:p>
    <w:p w14:paraId="453B9F51" w14:textId="77777777" w:rsidR="00036971" w:rsidRDefault="00036971"/>
    <w:p w14:paraId="1B5BD28D" w14:textId="06A341AF" w:rsidR="00036971" w:rsidRDefault="00000000">
      <w:r>
        <w:rPr>
          <w:b/>
        </w:rPr>
        <w:t>Proposal [3]</w:t>
      </w:r>
      <w:r>
        <w:t>: If “</w:t>
      </w:r>
      <w:r w:rsidR="007B07ED">
        <w:t>intentional</w:t>
      </w:r>
      <w:r>
        <w:t xml:space="preserve"> dropping” is performed by RAN, a feedback mechanism to encoder is required to ensure the encoder is aware of the reasons (e.g., congestion, link quality</w:t>
      </w:r>
      <w:r w:rsidR="007B07ED">
        <w:t>, suggested sending rate</w:t>
      </w:r>
      <w:r>
        <w:t xml:space="preserve">) for </w:t>
      </w:r>
      <w:r w:rsidR="007B07ED">
        <w:t xml:space="preserve">“intentional </w:t>
      </w:r>
      <w:r>
        <w:t>dropping</w:t>
      </w:r>
      <w:r w:rsidR="007B07ED">
        <w:t>”</w:t>
      </w:r>
      <w:r>
        <w:t xml:space="preserve"> so it can self-regulate. </w:t>
      </w:r>
    </w:p>
    <w:p w14:paraId="061FAF86" w14:textId="77777777" w:rsidR="007B07ED" w:rsidRDefault="007B07ED"/>
    <w:p w14:paraId="64428890" w14:textId="62B29AA6" w:rsidR="007B07ED" w:rsidRDefault="007B07ED" w:rsidP="007B07ED">
      <w:pPr>
        <w:pStyle w:val="Heading3"/>
      </w:pPr>
      <w:r>
        <w:t>3. Recommendation</w:t>
      </w:r>
    </w:p>
    <w:p w14:paraId="16630EDB" w14:textId="56E09043" w:rsidR="007B07ED" w:rsidRDefault="007B07ED">
      <w:r>
        <w:t>Draft the LS response to SA2 based on the above proposals</w:t>
      </w:r>
      <w:r w:rsidR="00D95D34">
        <w:t>.</w:t>
      </w:r>
    </w:p>
    <w:p w14:paraId="76834333" w14:textId="77777777" w:rsidR="00817111" w:rsidRDefault="00817111"/>
    <w:p w14:paraId="721A229D" w14:textId="29B6A404" w:rsidR="00817111" w:rsidRDefault="00817111">
      <w:r>
        <w:rPr>
          <w:b/>
        </w:rPr>
        <w:t>Proposal [1]</w:t>
      </w:r>
      <w:r>
        <w:t xml:space="preserve">: To alleviate the potential energy impact due to PDU set discarding by RAN during congestion, it is proposed that PDU set dependency discarding feature </w:t>
      </w:r>
      <w:r>
        <w:rPr>
          <w:sz w:val="20"/>
          <w:szCs w:val="20"/>
        </w:rPr>
        <w:t>should be an optional indicator that can be set by the server to control whether dependent PDU set can be discarded by RAN also if previous PDU set has be discarded due to congestion. In addition, as already documented in the SA2’s TR, an “independent indicator" can be provided to indicate independent PDU set (e.g. IDR frame) to allow RAN to attempt delivery of this PDU set even when PSDB can’t be met. Both should be supported. Overall, Server should have the capability to help RAN on how to discard the PDU set or deliver PDU set to the receiver.</w:t>
      </w:r>
    </w:p>
    <w:p w14:paraId="17507B5A" w14:textId="77777777" w:rsidR="00817111" w:rsidRDefault="00817111" w:rsidP="00817111"/>
    <w:p w14:paraId="0598DDE7" w14:textId="77777777" w:rsidR="00817111" w:rsidRDefault="00817111" w:rsidP="00817111">
      <w:r>
        <w:rPr>
          <w:b/>
        </w:rPr>
        <w:t>Proposal [2]</w:t>
      </w:r>
      <w:r>
        <w:t xml:space="preserve">: RAN should not perform intentional dropping as this impacts the existing FEC implementation. If this is supported by 3GPP, it should only be controlled by the sender (server) </w:t>
      </w:r>
      <w:r>
        <w:lastRenderedPageBreak/>
        <w:t>whether RAN can actively drop packets or not due to FEC awareness, and support of dynamic FEC ratio would be required.</w:t>
      </w:r>
    </w:p>
    <w:p w14:paraId="54858EDB" w14:textId="77777777" w:rsidR="00817111" w:rsidRDefault="00817111" w:rsidP="00817111"/>
    <w:p w14:paraId="22C63A48" w14:textId="77777777" w:rsidR="00817111" w:rsidRDefault="00817111" w:rsidP="00817111">
      <w:r>
        <w:rPr>
          <w:b/>
        </w:rPr>
        <w:t>Proposal [3]</w:t>
      </w:r>
      <w:r>
        <w:t xml:space="preserve">: If “intentional dropping” is performed by RAN, a feedback mechanism to encoder is required to ensure the encoder is aware of the reasons (e.g., congestion, link quality, suggested sending rate) for “intentional dropping” so it can self-regulate. </w:t>
      </w:r>
    </w:p>
    <w:p w14:paraId="0B7B614D" w14:textId="77777777" w:rsidR="00817111" w:rsidRDefault="00817111"/>
    <w:p w14:paraId="2CA922D2" w14:textId="77777777" w:rsidR="00036971" w:rsidRDefault="00036971">
      <w:pPr>
        <w:pBdr>
          <w:bottom w:val="single" w:sz="6" w:space="1" w:color="auto"/>
        </w:pBdr>
      </w:pPr>
    </w:p>
    <w:p w14:paraId="462F868A" w14:textId="77777777" w:rsidR="00174A01" w:rsidRDefault="00174A01"/>
    <w:p w14:paraId="471B3493" w14:textId="77777777" w:rsidR="00036971" w:rsidRPr="00174A01" w:rsidRDefault="00000000" w:rsidP="00174A01">
      <w:pPr>
        <w:pStyle w:val="Heading3"/>
      </w:pPr>
      <w:bookmarkStart w:id="1" w:name="_vysghd3qmb61" w:colFirst="0" w:colLast="0"/>
      <w:bookmarkEnd w:id="1"/>
      <w:r w:rsidRPr="00174A01">
        <w:t>Annex</w:t>
      </w:r>
    </w:p>
    <w:p w14:paraId="79BCC038" w14:textId="77777777" w:rsidR="00036971" w:rsidRDefault="00036971"/>
    <w:p w14:paraId="592715DC" w14:textId="77777777" w:rsidR="00036971" w:rsidRDefault="00000000">
      <w:r>
        <w:t xml:space="preserve">[ref#1]:  </w:t>
      </w:r>
      <w:hyperlink r:id="rId7">
        <w:r>
          <w:rPr>
            <w:color w:val="1155CC"/>
            <w:u w:val="single"/>
          </w:rPr>
          <w:t>https://atscaleconference.com/enhancing-video-network-resiliency-with-ltr-and-rs-code/</w:t>
        </w:r>
      </w:hyperlink>
    </w:p>
    <w:p w14:paraId="4B7E79F4" w14:textId="77777777" w:rsidR="00036971" w:rsidRDefault="00036971"/>
    <w:p w14:paraId="5493127D" w14:textId="55562DE1" w:rsidR="00817111" w:rsidRDefault="00817111" w:rsidP="00817111">
      <w:r>
        <w:t>[Ref</w:t>
      </w:r>
      <w:r>
        <w:t>#2</w:t>
      </w:r>
      <w:r>
        <w:t xml:space="preserve">: S2-2405625] </w:t>
      </w:r>
      <w:r>
        <w:t xml:space="preserve">– see </w:t>
      </w:r>
      <w:hyperlink r:id="rId8" w:history="1">
        <w:r w:rsidRPr="001B4EC2">
          <w:rPr>
            <w:rStyle w:val="Hyperlink"/>
          </w:rPr>
          <w:t>https://www.3gpp.org/ftp/tsg_sa/WG4_CODEC/TSGS4_128_Jeju/Docs/S4-240874.zip</w:t>
        </w:r>
      </w:hyperlink>
    </w:p>
    <w:p w14:paraId="452876FF" w14:textId="77777777" w:rsidR="00817111" w:rsidRDefault="00817111" w:rsidP="00817111"/>
    <w:p w14:paraId="0FAFE914" w14:textId="70F3DBFA" w:rsidR="00817111" w:rsidRDefault="00817111" w:rsidP="00817111">
      <w:r>
        <w:t>[Ref#3: S2-2405064]</w:t>
      </w:r>
      <w:r>
        <w:t xml:space="preserve"> – see </w:t>
      </w:r>
      <w:hyperlink r:id="rId9" w:history="1">
        <w:r w:rsidRPr="001B4EC2">
          <w:rPr>
            <w:rStyle w:val="Hyperlink"/>
          </w:rPr>
          <w:t>https://www.3gpp.org/ftp/tsg_sa/WG4_CODEC/TSGS4_128_Jeju/Docs/S4-240873.zip</w:t>
        </w:r>
      </w:hyperlink>
    </w:p>
    <w:p w14:paraId="3FBB547C" w14:textId="77777777" w:rsidR="00036971" w:rsidRDefault="00036971"/>
    <w:sectPr w:rsidR="00036971">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71"/>
    <w:rsid w:val="00033D9B"/>
    <w:rsid w:val="00036971"/>
    <w:rsid w:val="00161792"/>
    <w:rsid w:val="00174A01"/>
    <w:rsid w:val="001D2325"/>
    <w:rsid w:val="003F72F9"/>
    <w:rsid w:val="00767211"/>
    <w:rsid w:val="007B07ED"/>
    <w:rsid w:val="00817111"/>
    <w:rsid w:val="00817DE5"/>
    <w:rsid w:val="00D95D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ecimalSymbol w:val="."/>
  <w:listSeparator w:val=","/>
  <w14:docId w14:val="34C63111"/>
  <w15:docId w15:val="{44E9A935-135E-4E46-ADF5-CBFCBDB81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zh-TW"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customStyle="1" w:styleId="LSHeader">
    <w:name w:val="LSHeader"/>
    <w:rsid w:val="00174A01"/>
    <w:pPr>
      <w:tabs>
        <w:tab w:val="right" w:pos="9781"/>
      </w:tabs>
      <w:spacing w:line="240" w:lineRule="auto"/>
    </w:pPr>
    <w:rPr>
      <w:rFonts w:eastAsia="SimSun" w:cs="Times New Roman"/>
      <w:b/>
      <w:sz w:val="24"/>
      <w:szCs w:val="20"/>
      <w:lang w:val="en-US" w:eastAsia="zh-CN"/>
    </w:rPr>
  </w:style>
  <w:style w:type="character" w:styleId="Hyperlink">
    <w:name w:val="Hyperlink"/>
    <w:basedOn w:val="DefaultParagraphFont"/>
    <w:uiPriority w:val="99"/>
    <w:unhideWhenUsed/>
    <w:rsid w:val="00817111"/>
    <w:rPr>
      <w:color w:val="0000FF" w:themeColor="hyperlink"/>
      <w:u w:val="single"/>
    </w:rPr>
  </w:style>
  <w:style w:type="character" w:styleId="UnresolvedMention">
    <w:name w:val="Unresolved Mention"/>
    <w:basedOn w:val="DefaultParagraphFont"/>
    <w:uiPriority w:val="99"/>
    <w:semiHidden/>
    <w:unhideWhenUsed/>
    <w:rsid w:val="00817111"/>
    <w:rPr>
      <w:color w:val="605E5C"/>
      <w:shd w:val="clear" w:color="auto" w:fill="E1DFDD"/>
    </w:rPr>
  </w:style>
  <w:style w:type="paragraph" w:customStyle="1" w:styleId="CRCoverPage">
    <w:name w:val="CR Cover Page"/>
    <w:rsid w:val="00767211"/>
    <w:pPr>
      <w:spacing w:after="120" w:line="240" w:lineRule="auto"/>
    </w:pPr>
    <w:rPr>
      <w:rFonts w:eastAsiaTheme="minorEastAsia"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28_Jeju/Docs/S4-240874.zip" TargetMode="External"/><Relationship Id="rId3" Type="http://schemas.openxmlformats.org/officeDocument/2006/relationships/webSettings" Target="webSettings.xml"/><Relationship Id="rId7" Type="http://schemas.openxmlformats.org/officeDocument/2006/relationships/hyperlink" Target="https://atscaleconference.com/enhancing-video-network-resiliency-with-ltr-and-rs-co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hyperlink" Target="https://www.3gpp.org/ftp/tsg_sa/WG4_CODEC/TSGS4_128_Jeju/Docs/S4-24087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1108</Words>
  <Characters>6318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Curt</cp:lastModifiedBy>
  <cp:revision>2</cp:revision>
  <dcterms:created xsi:type="dcterms:W3CDTF">2024-05-14T15:49:00Z</dcterms:created>
  <dcterms:modified xsi:type="dcterms:W3CDTF">2024-05-14T15:49:00Z</dcterms:modified>
</cp:coreProperties>
</file>